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1601" w:rsidP="54D5A6E1" w:rsidRDefault="00CE1601" w14:paraId="7E4DE23D" w14:textId="5163B37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ig 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end 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ommunity 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ollege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Public Records Index</w:t>
      </w:r>
    </w:p>
    <w:p w:rsidR="00CE1601" w:rsidP="54D5A6E1" w:rsidRDefault="00CE1601" w14:paraId="78E87CBF" w14:textId="52D5AF45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WEBSITE:  Big Bend Community College’s website is </w:t>
      </w:r>
      <w:hyperlink r:id="R4aa19a31455b4f56">
        <w:r w:rsidRPr="54D5A6E1" w:rsidR="00CE160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sz w:val="24"/>
            <w:szCs w:val="24"/>
          </w:rPr>
          <w:t>www.bigbend.edu</w:t>
        </w:r>
      </w:hyperlink>
    </w:p>
    <w:p w:rsidR="00CE1601" w:rsidP="54D5A6E1" w:rsidRDefault="00CE1601" w14:paraId="3ED7569B" w14:textId="0FD34F6D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Our website includes a menu that provides public access to a wide variety of public records.</w:t>
      </w:r>
    </w:p>
    <w:p w:rsidR="00667722" w:rsidP="54D5A6E1" w:rsidRDefault="00667722" w14:paraId="1B046FD7" w14:textId="4FDB85EB">
      <w:pPr>
        <w:pStyle w:val="NormalWeb"/>
        <w:shd w:val="clear" w:color="auto" w:fill="FFFFFF" w:themeFill="background1"/>
        <w:spacing w:before="0" w:beforeAutospacing="off" w:after="240" w:afterAutospacing="off"/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</w:pPr>
      <w:r w:rsidRPr="54D5A6E1" w:rsidR="00667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>Please note, th</w:t>
      </w:r>
      <w:r w:rsidRPr="54D5A6E1" w:rsidR="3C7CE56B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is </w:t>
      </w:r>
      <w:r w:rsidRPr="54D5A6E1" w:rsidR="735990FC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>Records I</w:t>
      </w:r>
      <w:r w:rsidRPr="54D5A6E1" w:rsidR="00667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ndex </w:t>
      </w:r>
      <w:r w:rsidRPr="54D5A6E1" w:rsidR="5BF19471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>(</w:t>
      </w:r>
      <w:hyperlink r:id="R3b86403930df4337">
        <w:r w:rsidRPr="54D5A6E1" w:rsidR="5BF1947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WAC 132R-175-130</w:t>
        </w:r>
      </w:hyperlink>
      <w:r w:rsidRPr="54D5A6E1" w:rsidR="5BF19471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) </w:t>
      </w:r>
      <w:r w:rsidRPr="54D5A6E1" w:rsidR="00667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is not an exhaustive list of the Colleges' public records. If you are unsure if a record exists, please </w:t>
      </w:r>
      <w:r w:rsidRPr="54D5A6E1" w:rsidR="00667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>submit</w:t>
      </w:r>
      <w:r w:rsidRPr="54D5A6E1" w:rsidR="00667722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 a request </w:t>
      </w:r>
      <w:r w:rsidRPr="54D5A6E1" w:rsidR="001D7F6C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>by contacting our Public Records Officer</w:t>
      </w:r>
      <w:r w:rsidRPr="54D5A6E1" w:rsidR="44ED57D3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 by calling </w:t>
      </w:r>
      <w:r w:rsidRPr="54D5A6E1" w:rsidR="001D7F6C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509-793-2010 or via email at </w:t>
      </w:r>
      <w:hyperlink r:id="Ree9f0d58410340b1">
        <w:r w:rsidRPr="54D5A6E1" w:rsidR="001D7F6C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pubrecords@bigbend.edu</w:t>
        </w:r>
      </w:hyperlink>
      <w:r w:rsidRPr="54D5A6E1" w:rsidR="001D7F6C">
        <w:rPr>
          <w:rFonts w:ascii="Calibri" w:hAnsi="Calibri" w:eastAsia="Calibri" w:cs="Calibri" w:asciiTheme="minorAscii" w:hAnsiTheme="minorAscii" w:eastAsiaTheme="minorAscii" w:cstheme="minorAscii"/>
          <w:color w:val="333333"/>
          <w:sz w:val="22"/>
          <w:szCs w:val="22"/>
        </w:rPr>
        <w:t xml:space="preserve">.  </w:t>
      </w:r>
    </w:p>
    <w:p w:rsidR="00CE1601" w:rsidP="54D5A6E1" w:rsidRDefault="0018284D" w14:paraId="03403D6D" w14:textId="5EBF1656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1828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A.</w:t>
      </w:r>
      <w:r w:rsidRPr="54D5A6E1" w:rsidR="00CE160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D5A6E1" w:rsidR="00C5608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Final Opinions</w:t>
      </w:r>
    </w:p>
    <w:p w:rsidR="007C596A" w:rsidP="54D5A6E1" w:rsidRDefault="0018284D" w14:paraId="7070AD47" w14:textId="67F99FE5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1828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</w:t>
      </w:r>
      <w:r w:rsidRPr="54D5A6E1" w:rsidR="007C59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Statement</w:t>
      </w:r>
      <w:r w:rsidRPr="54D5A6E1" w:rsidR="0018284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54D5A6E1" w:rsidR="007C59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of Policy</w:t>
      </w:r>
    </w:p>
    <w:p w:rsidR="007C596A" w:rsidP="54D5A6E1" w:rsidRDefault="007C596A" w14:paraId="31D2FFBC" w14:textId="1FF99DB8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7C59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Available on website and/or by records request.</w:t>
      </w:r>
    </w:p>
    <w:p w:rsidR="00AC5932" w:rsidP="54D5A6E1" w:rsidRDefault="00AC5932" w14:paraId="1373CA42" w14:textId="5F78DAED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C593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Civil Rights Non-Discrimination </w:t>
      </w:r>
      <w:r w:rsidRPr="54D5A6E1" w:rsidR="00107B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Statement</w:t>
      </w:r>
    </w:p>
    <w:p w:rsidR="007C596A" w:rsidP="54D5A6E1" w:rsidRDefault="009F103B" w14:paraId="46245A2F" w14:textId="200FA68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9F103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BP 6115,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Equal Opportunity</w:t>
      </w:r>
      <w:r w:rsidRPr="54D5A6E1" w:rsidR="003C314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Non</w:t>
      </w:r>
      <w:r w:rsidRPr="54D5A6E1" w:rsidR="003C314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-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discrimination</w:t>
      </w:r>
      <w:r w:rsidRPr="54D5A6E1" w:rsidR="003C314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and Anti-Harassment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671E28" w:rsidP="54D5A6E1" w:rsidRDefault="00671E28" w14:paraId="1D7B8F78" w14:textId="188D03BA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671E2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AP 6115, Grievance Procedure </w:t>
      </w:r>
      <w:r w:rsidRPr="54D5A6E1" w:rsidR="005407B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Discrimination &amp; Harassment</w:t>
      </w:r>
    </w:p>
    <w:p w:rsidRPr="00D37D44" w:rsidR="00A90442" w:rsidP="54D5A6E1" w:rsidRDefault="00893827" w14:paraId="63CF928B" w14:textId="64E35066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8938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4300</w:t>
      </w:r>
      <w:r w:rsidRPr="54D5A6E1" w:rsidR="008623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D5A6E1" w:rsidR="0089382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Supplemental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Title IX Employee Hearing Procedure</w:t>
      </w:r>
    </w:p>
    <w:p w:rsidRPr="00CE72B6" w:rsidR="00A90442" w:rsidP="54D5A6E1" w:rsidRDefault="00A26FD1" w14:paraId="188CF8D2" w14:textId="15A99D97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26FD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6113</w:t>
      </w:r>
      <w:r w:rsidRPr="54D5A6E1" w:rsidR="008623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Title IX </w:t>
      </w:r>
      <w:r w:rsidRPr="54D5A6E1" w:rsidR="00CE72B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Grievance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Procedure</w:t>
      </w:r>
    </w:p>
    <w:p w:rsidR="00A90442" w:rsidP="54D5A6E1" w:rsidRDefault="006F6FBD" w14:paraId="365E14CD" w14:textId="270F617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6F6FB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8350</w:t>
      </w:r>
      <w:r w:rsidRPr="54D5A6E1" w:rsidR="008623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, </w:t>
      </w:r>
      <w:r w:rsidRPr="54D5A6E1" w:rsidR="006F6FB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Service Animals on Campus</w:t>
      </w:r>
    </w:p>
    <w:p w:rsidR="00A90442" w:rsidP="54D5A6E1" w:rsidRDefault="007D1132" w14:paraId="036C5DFB" w14:textId="29DFA92C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7D113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7707, Notification of Sex Offenders Attending BBCC</w:t>
      </w:r>
    </w:p>
    <w:p w:rsidR="00A90442" w:rsidP="54D5A6E1" w:rsidRDefault="00232A56" w14:paraId="62FD6D27" w14:textId="355D734B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232A5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BP </w:t>
      </w:r>
      <w:r w:rsidRPr="54D5A6E1" w:rsidR="00644FC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6120,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Anti-Hazing Policy</w:t>
      </w:r>
    </w:p>
    <w:p w:rsidR="00A90442" w:rsidP="54D5A6E1" w:rsidRDefault="00994DEC" w14:paraId="1C7F1774" w14:textId="194E6CD6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994DE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BP 6130,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Student </w:t>
      </w:r>
      <w:r w:rsidRPr="54D5A6E1" w:rsidR="00994DE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Holidays for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Reasons of Faith or Conscious </w:t>
      </w:r>
    </w:p>
    <w:p w:rsidR="00980F9B" w:rsidP="54D5A6E1" w:rsidRDefault="00980F9B" w14:paraId="119B6091" w14:textId="5F5ECF24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980F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611</w:t>
      </w:r>
      <w:r w:rsidRPr="54D5A6E1" w:rsidR="00C7349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2, Accommodating Students with Disabilities</w:t>
      </w:r>
    </w:p>
    <w:p w:rsidR="00A90442" w:rsidP="54D5A6E1" w:rsidRDefault="00691BE7" w14:paraId="4FDF6C92" w14:textId="141A7071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691B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AP 3109</w:t>
      </w:r>
      <w:r w:rsidRPr="54D5A6E1" w:rsidR="0086230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</w:t>
      </w:r>
      <w:r w:rsidRPr="54D5A6E1" w:rsidR="00691BE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Drug &amp; Alcohol </w:t>
      </w:r>
      <w:r w:rsidRPr="54D5A6E1" w:rsidR="0075556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Abuse Prevention</w:t>
      </w:r>
    </w:p>
    <w:p w:rsidR="00A90442" w:rsidP="54D5A6E1" w:rsidRDefault="00972EA5" w14:paraId="38412287" w14:textId="215AA55F">
      <w:pPr>
        <w:pStyle w:val="ListParagraph"/>
        <w:numPr>
          <w:ilvl w:val="0"/>
          <w:numId w:val="6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972E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Code of Student Rights &amp; Responsibilities</w:t>
      </w:r>
      <w:r w:rsidRPr="54D5A6E1" w:rsidR="004B762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including hearing procedures,</w:t>
      </w:r>
      <w:r w:rsidRPr="54D5A6E1" w:rsidR="00972EA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4D5A6E1" w:rsidR="004B762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available in the Student Handbook</w:t>
      </w:r>
      <w:r w:rsidRPr="54D5A6E1" w:rsidR="00107BA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A90442" w:rsidP="54D5A6E1" w:rsidRDefault="00A90442" w14:paraId="61F28AD0" w14:textId="72EBB744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Big Bend Community College provides the following information and has made it available to the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general public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, faculty, and students</w:t>
      </w:r>
      <w:r w:rsidRPr="54D5A6E1" w:rsidR="001A7ED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both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current and prospective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The state, federal laws, and college policy under the HEA of 1965 dictate this information’s criteria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="00A90442" w:rsidP="54D5A6E1" w:rsidRDefault="00A90442" w14:paraId="0CF54AD8" w14:textId="37BC5ED8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General Ins</w:t>
      </w:r>
      <w:r w:rsidRPr="54D5A6E1" w:rsidR="009940A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itutional Information</w:t>
      </w:r>
    </w:p>
    <w:p w:rsidR="00A90442" w:rsidP="54D5A6E1" w:rsidRDefault="00F55A46" w14:paraId="410DBC61" w14:textId="53E822E3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55b005105ad74d12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Accreditation</w:t>
        </w:r>
      </w:hyperlink>
    </w:p>
    <w:p w:rsidR="00A90442" w:rsidP="54D5A6E1" w:rsidRDefault="00F55A46" w14:paraId="038C277A" w14:textId="571F8173">
      <w:pPr>
        <w:pStyle w:val="ListParagraph"/>
        <w:numPr>
          <w:ilvl w:val="1"/>
          <w:numId w:val="5"/>
        </w:numPr>
        <w:rPr>
          <w:rStyle w:val="Hyperlink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e57145bfdbc94adf">
        <w:r w:rsidRPr="54D5A6E1" w:rsidR="001E6D29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Course Materials</w:t>
        </w:r>
      </w:hyperlink>
      <w:r w:rsidRPr="54D5A6E1" w:rsidR="007D3159">
        <w:rPr>
          <w:rStyle w:val="Hyperlink"/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(textbooks)</w:t>
      </w:r>
    </w:p>
    <w:p w:rsidR="00A90442" w:rsidP="54D5A6E1" w:rsidRDefault="00F55A46" w14:paraId="00F004E3" w14:textId="7EE407DA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43eddf9a6b94263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Net Price Calculator</w:t>
        </w:r>
      </w:hyperlink>
    </w:p>
    <w:p w:rsidR="00A90442" w:rsidP="54D5A6E1" w:rsidRDefault="00F55A46" w14:paraId="36EDFF02" w14:textId="154D8F8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fd40c1153f1042e1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Cost of Attendance</w:t>
        </w:r>
      </w:hyperlink>
    </w:p>
    <w:p w:rsidR="00A90442" w:rsidP="54D5A6E1" w:rsidRDefault="00A90442" w14:paraId="475371A1" w14:textId="1A63078F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BBCC Policies</w:t>
      </w:r>
    </w:p>
    <w:p w:rsidR="00A90442" w:rsidP="54D5A6E1" w:rsidRDefault="00F55A46" w14:paraId="6425B377" w14:textId="41DAC017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4155fe6423814fd0">
        <w:r w:rsidRPr="54D5A6E1" w:rsidR="00397F7C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FERPA</w:t>
        </w:r>
      </w:hyperlink>
    </w:p>
    <w:p w:rsidR="00A90442" w:rsidP="54D5A6E1" w:rsidRDefault="00F55A46" w14:paraId="2E153D7B" w14:textId="3601B77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0a5f769f2e224832">
        <w:r w:rsidRPr="54D5A6E1" w:rsidR="007E64C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Tuition Refund</w:t>
        </w:r>
      </w:hyperlink>
    </w:p>
    <w:p w:rsidR="00A90442" w:rsidP="54D5A6E1" w:rsidRDefault="00F55A46" w14:paraId="2590A5C1" w14:textId="1A8051F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7bbba9925b814342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Title IX: Non-Discrimination Policy</w:t>
        </w:r>
      </w:hyperlink>
    </w:p>
    <w:p w:rsidR="00B13C5E" w:rsidP="54D5A6E1" w:rsidRDefault="00F55A46" w14:paraId="3D7E3A2E" w14:textId="0CF6834B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w:anchor="transfer-credit" r:id="R5f80b6a58c49452b">
        <w:r w:rsidRPr="54D5A6E1" w:rsidR="00B13C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Prior Learning (T</w:t>
        </w:r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ransfer </w:t>
        </w:r>
        <w:r w:rsidRPr="54D5A6E1" w:rsidR="00B13C5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Credit)</w:t>
        </w:r>
      </w:hyperlink>
    </w:p>
    <w:p w:rsidRPr="00326B6A" w:rsidR="00A90442" w:rsidP="54D5A6E1" w:rsidRDefault="00A90442" w14:paraId="467BE90F" w14:textId="153EE4B1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Articulation Agreements</w:t>
      </w:r>
      <w:r w:rsidRPr="54D5A6E1" w:rsidR="00326B6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(by request)</w:t>
      </w:r>
    </w:p>
    <w:p w:rsidR="00A90442" w:rsidP="54D5A6E1" w:rsidRDefault="00A90442" w14:paraId="5E5FB3BB" w14:textId="777FA4DC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Safety</w:t>
      </w:r>
    </w:p>
    <w:p w:rsidRPr="00EF6DEB" w:rsidR="00A90442" w:rsidP="54D5A6E1" w:rsidRDefault="00F55A46" w14:paraId="76E4781E" w14:textId="4CF13DB4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f8d2b669a51d46a8">
        <w:r w:rsidRPr="54D5A6E1" w:rsidR="00012E0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Annual </w:t>
        </w:r>
        <w:r w:rsidRPr="54D5A6E1" w:rsidR="00EF6DE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Security &amp; Fire Safety Report </w:t>
        </w:r>
      </w:hyperlink>
    </w:p>
    <w:p w:rsidR="00A90442" w:rsidP="54D5A6E1" w:rsidRDefault="00F55A46" w14:paraId="4680A4C2" w14:textId="3B3542F5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b7e5e0cf9da9415a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Crime Statistics and Crime Log</w:t>
        </w:r>
      </w:hyperlink>
    </w:p>
    <w:p w:rsidR="00A95DA6" w:rsidP="54D5A6E1" w:rsidRDefault="00F55A46" w14:paraId="6469CE84" w14:textId="77777777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5956b2f7f4dd4230">
        <w:r w:rsidRPr="54D5A6E1" w:rsidR="00A95DA6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Student's Right to Know</w:t>
        </w:r>
      </w:hyperlink>
    </w:p>
    <w:p w:rsidRPr="00656CF4" w:rsidR="00A90442" w:rsidP="54D5A6E1" w:rsidRDefault="00F55A46" w14:paraId="27D04C63" w14:textId="087F541D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85e8376e11114048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Emergency Procedures</w:t>
        </w:r>
      </w:hyperlink>
    </w:p>
    <w:p w:rsidR="00A90442" w:rsidP="54D5A6E1" w:rsidRDefault="00A90442" w14:paraId="020B93C4" w14:textId="1C85301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Student Support and Information</w:t>
      </w:r>
    </w:p>
    <w:p w:rsidR="00A90442" w:rsidP="54D5A6E1" w:rsidRDefault="00F55A46" w14:paraId="512B7F34" w14:textId="6507396F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c4ef55d80cd044ec">
        <w:r w:rsidRPr="54D5A6E1" w:rsidR="00627A4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Accessibility Information </w:t>
        </w:r>
      </w:hyperlink>
    </w:p>
    <w:p w:rsidR="00627A4D" w:rsidP="54D5A6E1" w:rsidRDefault="00F55A46" w14:paraId="6133446B" w14:textId="3A0A5D0A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47deebaa48f0413f">
        <w:r w:rsidRPr="54D5A6E1" w:rsidR="00627A4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Privacy Statement</w:t>
        </w:r>
      </w:hyperlink>
    </w:p>
    <w:p w:rsidR="00A90442" w:rsidP="54D5A6E1" w:rsidRDefault="00F55A46" w14:paraId="1ECCB4A9" w14:textId="4F8322F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48fcec4059a54f6c">
        <w:r w:rsidRPr="54D5A6E1" w:rsidR="000B4DE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Counseling Services</w:t>
        </w:r>
      </w:hyperlink>
    </w:p>
    <w:p w:rsidR="00A90442" w:rsidP="54D5A6E1" w:rsidRDefault="00F55A46" w14:paraId="202C04C8" w14:textId="225ED351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0a297d51d7742e2">
        <w:r w:rsidRPr="54D5A6E1" w:rsidR="00F50284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Advising</w:t>
        </w:r>
      </w:hyperlink>
    </w:p>
    <w:p w:rsidR="00A90442" w:rsidP="54D5A6E1" w:rsidRDefault="00F55A46" w14:paraId="33FD396F" w14:textId="5BAF281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8b861eee1d2469c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Career Services for Students</w:t>
        </w:r>
      </w:hyperlink>
    </w:p>
    <w:p w:rsidR="00A90442" w:rsidP="54D5A6E1" w:rsidRDefault="00F55A46" w14:paraId="4DF1DEDB" w14:textId="4D9D74A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4a2a15839a648d3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Services for Students with Disabilities</w:t>
        </w:r>
      </w:hyperlink>
    </w:p>
    <w:p w:rsidR="00A90442" w:rsidP="54D5A6E1" w:rsidRDefault="00F55A46" w14:paraId="2C9489CF" w14:textId="754DDEBA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c062f050f2ef4c93">
        <w:r w:rsidRPr="54D5A6E1" w:rsidR="009227B5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ctcLink Activation &amp; Access</w:t>
        </w:r>
      </w:hyperlink>
    </w:p>
    <w:p w:rsidR="00A90442" w:rsidP="54D5A6E1" w:rsidRDefault="00F55A46" w14:paraId="5EBAE366" w14:textId="78E3B27B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301da1b77c454a3a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Veteran Services</w:t>
        </w:r>
      </w:hyperlink>
    </w:p>
    <w:p w:rsidR="00A90442" w:rsidP="54D5A6E1" w:rsidRDefault="00A90442" w14:paraId="724E0A8F" w14:textId="68A9E0A6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Student Financial Assistance</w:t>
      </w:r>
    </w:p>
    <w:p w:rsidR="00A90442" w:rsidP="54D5A6E1" w:rsidRDefault="00F55A46" w14:paraId="581C23E2" w14:textId="0E9C5A4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2acd6c0935ac444b">
        <w:r w:rsidRPr="54D5A6E1" w:rsidR="00A569F4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Types of Financial Aid </w:t>
        </w:r>
      </w:hyperlink>
    </w:p>
    <w:p w:rsidR="00A90442" w:rsidP="54D5A6E1" w:rsidRDefault="00F55A46" w14:paraId="030A9EDA" w14:textId="3450912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cb89da236fc04260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Financial Aid Office</w:t>
        </w:r>
      </w:hyperlink>
    </w:p>
    <w:p w:rsidR="00A90442" w:rsidP="54D5A6E1" w:rsidRDefault="00F55A46" w14:paraId="0B6B2A4B" w14:textId="152708F3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5594a27027c44d65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Financial Aid Forms</w:t>
        </w:r>
      </w:hyperlink>
    </w:p>
    <w:p w:rsidR="00A90442" w:rsidP="54D5A6E1" w:rsidRDefault="00F55A46" w14:paraId="637018FE" w14:textId="5D075429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68f85ed59b364faa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Satisfactory Academic Progress</w:t>
        </w:r>
        <w:r w:rsidRPr="54D5A6E1" w:rsidR="000D0339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(SAP)</w:t>
        </w:r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Policy</w:t>
        </w:r>
      </w:hyperlink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A90442" w:rsidP="54D5A6E1" w:rsidRDefault="00A90442" w14:paraId="54CBC2E8" w14:textId="608FFBED">
      <w:pPr>
        <w:pStyle w:val="ListParagraph"/>
        <w:numPr>
          <w:ilvl w:val="0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Study Resources</w:t>
      </w:r>
    </w:p>
    <w:p w:rsidR="00A90442" w:rsidP="54D5A6E1" w:rsidRDefault="00F55A46" w14:paraId="0EC09063" w14:textId="58720C7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9d7c25a23cb84c0d">
        <w:r w:rsidRPr="54D5A6E1" w:rsidR="009548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Tutoring</w:t>
        </w:r>
      </w:hyperlink>
    </w:p>
    <w:p w:rsidR="00A90442" w:rsidP="54D5A6E1" w:rsidRDefault="00F55A46" w14:paraId="72749EF2" w14:textId="782FDE1C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8899e586a720417b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eTutoring</w:t>
        </w:r>
      </w:hyperlink>
    </w:p>
    <w:p w:rsidR="00A90442" w:rsidP="54D5A6E1" w:rsidRDefault="00F55A46" w14:paraId="7CDE614C" w14:textId="1D1ED7F2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1f9442b1e39b4ed4">
        <w:r w:rsidRPr="54D5A6E1" w:rsidR="0045249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Career Services</w:t>
        </w:r>
      </w:hyperlink>
    </w:p>
    <w:p w:rsidR="00A90442" w:rsidP="54D5A6E1" w:rsidRDefault="00F55A46" w14:paraId="43FC731A" w14:textId="2A5451EC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d53ec7a1d08b4e9e">
        <w:r w:rsidRPr="54D5A6E1" w:rsidR="00A90442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Bonaudi Library</w:t>
        </w:r>
      </w:hyperlink>
    </w:p>
    <w:p w:rsidR="009548AF" w:rsidP="54D5A6E1" w:rsidRDefault="00F55A46" w14:paraId="7FD7A2C6" w14:textId="7704EEF0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4586293ec36945d3">
        <w:r w:rsidRPr="54D5A6E1" w:rsidR="009548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Writing Center</w:t>
        </w:r>
      </w:hyperlink>
    </w:p>
    <w:p w:rsidR="009548AF" w:rsidP="54D5A6E1" w:rsidRDefault="00F55A46" w14:paraId="0C10D444" w14:textId="41B1C99E">
      <w:pPr>
        <w:pStyle w:val="ListParagraph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f43ca594f8fe4d17">
        <w:r w:rsidRPr="54D5A6E1" w:rsidR="009548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STEM Center</w:t>
        </w:r>
      </w:hyperlink>
    </w:p>
    <w:p w:rsidR="00CA4177" w:rsidP="54D5A6E1" w:rsidRDefault="00A90442" w14:paraId="5E931919" w14:textId="78D4B08B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Other college policies are available on our website and through a public records request, foll</w:t>
      </w:r>
      <w:r w:rsidRPr="54D5A6E1" w:rsidR="00A267C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ow</w:t>
      </w:r>
      <w:r w:rsidRPr="54D5A6E1" w:rsidR="00A90442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ing the process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outlined </w:t>
      </w:r>
      <w:hyperlink r:id="R54d7e866a26347b7">
        <w:r w:rsidRPr="54D5A6E1" w:rsidR="00CA417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here</w:t>
        </w:r>
      </w:hyperlink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00CA4177" w:rsidP="54D5A6E1" w:rsidRDefault="00E44A18" w14:paraId="69F17A70" w14:textId="3ED2A671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E44A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54D5A6E1" w:rsidR="00E44A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Administrative Staff 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Manuals </w:t>
      </w:r>
      <w:r w:rsidRPr="54D5A6E1" w:rsidR="579CA18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and I</w:t>
      </w:r>
      <w:r w:rsidRPr="54D5A6E1" w:rsidR="00E44A1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nstructions 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that Affect Members of the Public</w:t>
      </w:r>
    </w:p>
    <w:p w:rsidR="00F77709" w:rsidP="54D5A6E1" w:rsidRDefault="00F55A46" w14:paraId="2996CD63" w14:textId="50A4FC9B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a5acc33a9ea8412c">
        <w:r w:rsidRPr="54D5A6E1" w:rsidR="001C27A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Board of Trustee Meeting Agendas and Minutes</w:t>
        </w:r>
      </w:hyperlink>
      <w:r w:rsidRPr="54D5A6E1" w:rsidR="001C27A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CA4177" w:rsidP="54D5A6E1" w:rsidRDefault="00F55A46" w14:paraId="0C580202" w14:textId="0FF567C4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d870d7d46540433b">
        <w:r w:rsidRPr="54D5A6E1" w:rsidR="00EF17CE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Board of Trustees Policies </w:t>
        </w:r>
      </w:hyperlink>
    </w:p>
    <w:p w:rsidR="00CA4177" w:rsidP="54D5A6E1" w:rsidRDefault="00F55A46" w14:paraId="6F94FA0F" w14:textId="5B6AEFFD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8504bfafa41c4d46">
        <w:r w:rsidRPr="54D5A6E1" w:rsidR="00CA417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Bylaw of Board of Trustees</w:t>
        </w:r>
      </w:hyperlink>
    </w:p>
    <w:p w:rsidR="00D67EE8" w:rsidP="54D5A6E1" w:rsidRDefault="00F55A46" w14:paraId="3085970D" w14:textId="27EDBF28">
      <w:pPr>
        <w:pStyle w:val="ListParagraph"/>
        <w:numPr>
          <w:ilvl w:val="0"/>
          <w:numId w:val="8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b55597b58d8c4864">
        <w:r w:rsidRPr="54D5A6E1" w:rsidR="00D67EE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Administrative Processes</w:t>
        </w:r>
      </w:hyperlink>
      <w:r w:rsidRPr="54D5A6E1" w:rsidR="00D67EE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CA4177" w:rsidP="54D5A6E1" w:rsidRDefault="00AF45FE" w14:paraId="367A4B0D" w14:textId="7A82A380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F45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Planning Policies and Goals</w:t>
      </w:r>
    </w:p>
    <w:p w:rsidR="008831CD" w:rsidP="54D5A6E1" w:rsidRDefault="00F55A46" w14:paraId="79B58AE2" w14:textId="29ADCB9D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84281f0cbee44ace">
        <w:r w:rsidRPr="54D5A6E1" w:rsidR="008831C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2021-202</w:t>
        </w:r>
        <w:r w:rsidRPr="54D5A6E1" w:rsidR="006B091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6</w:t>
        </w:r>
        <w:r w:rsidRPr="54D5A6E1" w:rsidR="008831C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Strategic Plan</w:t>
        </w:r>
      </w:hyperlink>
    </w:p>
    <w:p w:rsidR="00CA4177" w:rsidP="54D5A6E1" w:rsidRDefault="00F55A46" w14:paraId="60BEE7FF" w14:textId="4EB69C7C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ae1116ff0a2643a7">
        <w:r w:rsidRPr="54D5A6E1" w:rsidR="000F7309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Academic Master Plan</w:t>
        </w:r>
      </w:hyperlink>
    </w:p>
    <w:p w:rsidR="000F7309" w:rsidP="54D5A6E1" w:rsidRDefault="00F55A46" w14:paraId="129F870E" w14:textId="668C7C40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aa532643955444c9">
        <w:r w:rsidRPr="54D5A6E1" w:rsidR="000F7309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Facilities Master Plan</w:t>
        </w:r>
      </w:hyperlink>
    </w:p>
    <w:p w:rsidR="000F7309" w:rsidP="54D5A6E1" w:rsidRDefault="00F55A46" w14:paraId="5BE9B405" w14:textId="033AA46E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a2391f49b06146aa">
        <w:r w:rsidRPr="54D5A6E1" w:rsidR="0009229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Communications &amp; Marketing Plan</w:t>
        </w:r>
      </w:hyperlink>
    </w:p>
    <w:p w:rsidR="0009229D" w:rsidP="54D5A6E1" w:rsidRDefault="00F55A46" w14:paraId="0E0EE908" w14:textId="6DC665A0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f5b36efb09a3413f">
        <w:r w:rsidRPr="54D5A6E1" w:rsidR="006B091A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DEI Strategic</w:t>
        </w:r>
        <w:r w:rsidRPr="54D5A6E1" w:rsidR="0009229D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Plan</w:t>
        </w:r>
      </w:hyperlink>
      <w:r w:rsidRPr="54D5A6E1" w:rsidR="0009229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D67F7D" w:rsidP="54D5A6E1" w:rsidRDefault="00AF45FE" w14:paraId="44E3F684" w14:textId="44C316D9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AF45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E</w:t>
      </w:r>
      <w:r w:rsidRPr="54D5A6E1" w:rsidR="00D67F7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</w:t>
      </w:r>
      <w:r w:rsidRPr="54D5A6E1" w:rsidR="00AF45F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Fac</w:t>
      </w:r>
      <w:r w:rsidRPr="54D5A6E1" w:rsidR="000C64DF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tual Staff </w:t>
      </w:r>
      <w:r w:rsidRPr="54D5A6E1" w:rsidR="000C2BD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Reports and Studies</w:t>
      </w:r>
    </w:p>
    <w:p w:rsidRPr="00C35537" w:rsidR="00C35537" w:rsidP="54D5A6E1" w:rsidRDefault="00C35537" w14:paraId="48C9EBB1" w14:textId="5E9B2D08">
      <w:p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00C3553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Below are links to </w:t>
      </w:r>
      <w:r w:rsidRPr="54D5A6E1" w:rsidR="002D36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institutional data including survey results and reports</w:t>
      </w:r>
      <w:r w:rsidRPr="54D5A6E1" w:rsidR="002D36D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.  </w:t>
      </w:r>
    </w:p>
    <w:p w:rsidRPr="000C2BD6" w:rsidR="000C2BD6" w:rsidP="54D5A6E1" w:rsidRDefault="00F55A46" w14:paraId="2EDDC9AD" w14:textId="12F1468B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d88b5b9eaab346ed">
        <w:r w:rsidRPr="54D5A6E1" w:rsidR="004333C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Institutional Data, Surveys &amp; Reports</w:t>
        </w:r>
      </w:hyperlink>
    </w:p>
    <w:p w:rsidR="00CA4177" w:rsidP="54D5A6E1" w:rsidRDefault="00CA4177" w14:paraId="5300AFE2" w14:textId="3F8A23A8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D5A6E1" w:rsidR="53C557E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Retention Schedules</w:t>
      </w:r>
    </w:p>
    <w:p w:rsidR="00CA4177" w:rsidP="54D5A6E1" w:rsidRDefault="00CA4177" w14:paraId="32D4E826" w14:textId="61B30A74">
      <w:p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Below are links to indexes that list the types of recor</w:t>
      </w:r>
      <w:r w:rsidRPr="54D5A6E1" w:rsidR="008F408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</w:t>
      </w:r>
      <w:r w:rsidRPr="54D5A6E1" w:rsidR="00CA4177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 held by colleges and their retention schedules.</w:t>
      </w:r>
      <w:r w:rsidRPr="54D5A6E1" w:rsidR="6BD7DB0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00CA4177" w:rsidP="54D5A6E1" w:rsidRDefault="00F55A46" w14:paraId="7550FB1E" w14:textId="5F8886BE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271594ab4bbc4b9f">
        <w:r w:rsidRPr="54D5A6E1" w:rsidR="00CA417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Community and</w:t>
        </w:r>
        <w:r w:rsidRPr="54D5A6E1" w:rsidR="008F408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 xml:space="preserve"> </w:t>
        </w:r>
        <w:r w:rsidRPr="54D5A6E1" w:rsidR="00CA417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Technical Colleges Records Retention Schedule</w:t>
        </w:r>
      </w:hyperlink>
    </w:p>
    <w:p w:rsidRPr="00CA4177" w:rsidR="00CA4177" w:rsidP="54D5A6E1" w:rsidRDefault="00F55A46" w14:paraId="15DD64F4" w14:textId="528E2637">
      <w:pPr>
        <w:ind w:left="72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df9bb75c3cc94a20">
        <w:r w:rsidRPr="54D5A6E1" w:rsidR="00CA4177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State Government General Records Retention Schedule</w:t>
        </w:r>
      </w:hyperlink>
    </w:p>
    <w:sectPr w:rsidRPr="00CA4177" w:rsidR="00CA4177">
      <w:headerReference w:type="even" r:id="rId52"/>
      <w:headerReference w:type="default" r:id="rId53"/>
      <w:footerReference w:type="even" r:id="rId54"/>
      <w:footerReference w:type="default" r:id="rId55"/>
      <w:headerReference w:type="first" r:id="rId56"/>
      <w:footerReference w:type="first" r:id="rId57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5A46" w:rsidP="00E95A16" w:rsidRDefault="00F55A46" w14:paraId="054421B0" w14:textId="77777777">
      <w:pPr>
        <w:spacing w:after="0" w:line="240" w:lineRule="auto"/>
      </w:pPr>
      <w:r>
        <w:separator/>
      </w:r>
    </w:p>
  </w:endnote>
  <w:endnote w:type="continuationSeparator" w:id="0">
    <w:p w:rsidR="00F55A46" w:rsidP="00E95A16" w:rsidRDefault="00F55A46" w14:paraId="548DF2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330F7E0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792B2D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53EC11A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5A46" w:rsidP="00E95A16" w:rsidRDefault="00F55A46" w14:paraId="765D287D" w14:textId="77777777">
      <w:pPr>
        <w:spacing w:after="0" w:line="240" w:lineRule="auto"/>
      </w:pPr>
      <w:r>
        <w:separator/>
      </w:r>
    </w:p>
  </w:footnote>
  <w:footnote w:type="continuationSeparator" w:id="0">
    <w:p w:rsidR="00F55A46" w:rsidP="00E95A16" w:rsidRDefault="00F55A46" w14:paraId="38E312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24F37C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5733C11E" w14:textId="65861E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16" w:rsidRDefault="00E95A16" w14:paraId="4CF794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1E77"/>
    <w:multiLevelType w:val="hybridMultilevel"/>
    <w:tmpl w:val="063A59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547628"/>
    <w:multiLevelType w:val="multilevel"/>
    <w:tmpl w:val="4E02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E4A45C5"/>
    <w:multiLevelType w:val="hybridMultilevel"/>
    <w:tmpl w:val="C8920A82"/>
    <w:lvl w:ilvl="0" w:tplc="A8461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424A5"/>
    <w:multiLevelType w:val="hybridMultilevel"/>
    <w:tmpl w:val="0CCAF1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7301E0"/>
    <w:multiLevelType w:val="hybridMultilevel"/>
    <w:tmpl w:val="B00EBB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44E2A7C"/>
    <w:multiLevelType w:val="hybridMultilevel"/>
    <w:tmpl w:val="738C4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20D6"/>
    <w:multiLevelType w:val="hybridMultilevel"/>
    <w:tmpl w:val="C34A70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C5A7E"/>
    <w:multiLevelType w:val="hybridMultilevel"/>
    <w:tmpl w:val="CA2A2EF2"/>
    <w:lvl w:ilvl="0" w:tplc="3B241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20C73"/>
    <w:multiLevelType w:val="hybridMultilevel"/>
    <w:tmpl w:val="ABA0A8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1D4F24"/>
    <w:multiLevelType w:val="hybridMultilevel"/>
    <w:tmpl w:val="A40AA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01"/>
    <w:rsid w:val="00012E0A"/>
    <w:rsid w:val="00041881"/>
    <w:rsid w:val="00064F9B"/>
    <w:rsid w:val="0009229D"/>
    <w:rsid w:val="000A1B40"/>
    <w:rsid w:val="000A5E1E"/>
    <w:rsid w:val="000B4DE8"/>
    <w:rsid w:val="000B7C6B"/>
    <w:rsid w:val="000C2BD6"/>
    <w:rsid w:val="000C64DF"/>
    <w:rsid w:val="000D0339"/>
    <w:rsid w:val="000F42DB"/>
    <w:rsid w:val="000F7309"/>
    <w:rsid w:val="00107BA3"/>
    <w:rsid w:val="001255D6"/>
    <w:rsid w:val="00146515"/>
    <w:rsid w:val="00146B2F"/>
    <w:rsid w:val="00150251"/>
    <w:rsid w:val="001517D7"/>
    <w:rsid w:val="00163C2C"/>
    <w:rsid w:val="00174212"/>
    <w:rsid w:val="0017430D"/>
    <w:rsid w:val="0018284D"/>
    <w:rsid w:val="00196590"/>
    <w:rsid w:val="001A7EDF"/>
    <w:rsid w:val="001C27AB"/>
    <w:rsid w:val="001D7F6C"/>
    <w:rsid w:val="001E6D29"/>
    <w:rsid w:val="00200D88"/>
    <w:rsid w:val="00232A56"/>
    <w:rsid w:val="0025451B"/>
    <w:rsid w:val="00256178"/>
    <w:rsid w:val="002A578A"/>
    <w:rsid w:val="002C1364"/>
    <w:rsid w:val="002D36D8"/>
    <w:rsid w:val="00301378"/>
    <w:rsid w:val="00324A10"/>
    <w:rsid w:val="00326B6A"/>
    <w:rsid w:val="00397F7C"/>
    <w:rsid w:val="003C3148"/>
    <w:rsid w:val="0041454C"/>
    <w:rsid w:val="004333C8"/>
    <w:rsid w:val="00442825"/>
    <w:rsid w:val="0045249B"/>
    <w:rsid w:val="004572FD"/>
    <w:rsid w:val="004A215C"/>
    <w:rsid w:val="004A3118"/>
    <w:rsid w:val="004B762F"/>
    <w:rsid w:val="005407B7"/>
    <w:rsid w:val="005B43A4"/>
    <w:rsid w:val="005D6A06"/>
    <w:rsid w:val="00627A4D"/>
    <w:rsid w:val="00644FC3"/>
    <w:rsid w:val="00656CF4"/>
    <w:rsid w:val="00667722"/>
    <w:rsid w:val="00671E28"/>
    <w:rsid w:val="00691BE7"/>
    <w:rsid w:val="006B091A"/>
    <w:rsid w:val="006E486F"/>
    <w:rsid w:val="006F6FBD"/>
    <w:rsid w:val="00707E6F"/>
    <w:rsid w:val="00751B45"/>
    <w:rsid w:val="00755561"/>
    <w:rsid w:val="007C596A"/>
    <w:rsid w:val="007D1132"/>
    <w:rsid w:val="007D3159"/>
    <w:rsid w:val="007E64C8"/>
    <w:rsid w:val="00824A8C"/>
    <w:rsid w:val="00846EF3"/>
    <w:rsid w:val="00862306"/>
    <w:rsid w:val="008831CD"/>
    <w:rsid w:val="00893827"/>
    <w:rsid w:val="008C1C31"/>
    <w:rsid w:val="008F4081"/>
    <w:rsid w:val="0091557C"/>
    <w:rsid w:val="009227B5"/>
    <w:rsid w:val="009548AF"/>
    <w:rsid w:val="00972EA5"/>
    <w:rsid w:val="00980F9B"/>
    <w:rsid w:val="009869F5"/>
    <w:rsid w:val="009940AF"/>
    <w:rsid w:val="00994DEC"/>
    <w:rsid w:val="009F103B"/>
    <w:rsid w:val="00A267CA"/>
    <w:rsid w:val="00A26FD1"/>
    <w:rsid w:val="00A32D5E"/>
    <w:rsid w:val="00A569F4"/>
    <w:rsid w:val="00A65E64"/>
    <w:rsid w:val="00A90442"/>
    <w:rsid w:val="00A95DA6"/>
    <w:rsid w:val="00AA1162"/>
    <w:rsid w:val="00AA24BE"/>
    <w:rsid w:val="00AA6CBB"/>
    <w:rsid w:val="00AA7F89"/>
    <w:rsid w:val="00AC5932"/>
    <w:rsid w:val="00AF45FE"/>
    <w:rsid w:val="00B013DE"/>
    <w:rsid w:val="00B13C5E"/>
    <w:rsid w:val="00B20CD1"/>
    <w:rsid w:val="00B35F78"/>
    <w:rsid w:val="00B44C40"/>
    <w:rsid w:val="00BF3359"/>
    <w:rsid w:val="00C35537"/>
    <w:rsid w:val="00C56083"/>
    <w:rsid w:val="00C73491"/>
    <w:rsid w:val="00CA4177"/>
    <w:rsid w:val="00CA429E"/>
    <w:rsid w:val="00CE1601"/>
    <w:rsid w:val="00CE72B6"/>
    <w:rsid w:val="00D37D44"/>
    <w:rsid w:val="00D67EE8"/>
    <w:rsid w:val="00D67F7D"/>
    <w:rsid w:val="00DE4693"/>
    <w:rsid w:val="00DF1A73"/>
    <w:rsid w:val="00E22809"/>
    <w:rsid w:val="00E44A18"/>
    <w:rsid w:val="00E95A16"/>
    <w:rsid w:val="00E97C47"/>
    <w:rsid w:val="00EA4F22"/>
    <w:rsid w:val="00EA62BC"/>
    <w:rsid w:val="00EF17CE"/>
    <w:rsid w:val="00EF4E58"/>
    <w:rsid w:val="00EF6DEB"/>
    <w:rsid w:val="00F50284"/>
    <w:rsid w:val="00F55A46"/>
    <w:rsid w:val="00F56D34"/>
    <w:rsid w:val="00F77709"/>
    <w:rsid w:val="00F86BFC"/>
    <w:rsid w:val="1157DC32"/>
    <w:rsid w:val="148BA1CF"/>
    <w:rsid w:val="223817B1"/>
    <w:rsid w:val="28C1B497"/>
    <w:rsid w:val="3C7CE56B"/>
    <w:rsid w:val="44ED57D3"/>
    <w:rsid w:val="4F31A7B3"/>
    <w:rsid w:val="53C557ED"/>
    <w:rsid w:val="54D5A6E1"/>
    <w:rsid w:val="579CA18F"/>
    <w:rsid w:val="5BF19471"/>
    <w:rsid w:val="5C081C04"/>
    <w:rsid w:val="5E2B45C7"/>
    <w:rsid w:val="61DEF5AC"/>
    <w:rsid w:val="6367EA0D"/>
    <w:rsid w:val="6BD7DB03"/>
    <w:rsid w:val="735990FC"/>
    <w:rsid w:val="75EAE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75A3"/>
  <w15:chartTrackingRefBased/>
  <w15:docId w15:val="{CB37E02A-8C23-4C27-889D-FB1D6AD6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01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601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E160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E16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6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5A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5A1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5A16"/>
  </w:style>
  <w:style w:type="paragraph" w:styleId="Footer">
    <w:name w:val="footer"/>
    <w:basedOn w:val="Normal"/>
    <w:link w:val="FooterChar"/>
    <w:uiPriority w:val="99"/>
    <w:unhideWhenUsed/>
    <w:rsid w:val="00E95A1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5A16"/>
  </w:style>
  <w:style w:type="paragraph" w:styleId="NormalWeb">
    <w:name w:val="Normal (Web)"/>
    <w:basedOn w:val="Normal"/>
    <w:uiPriority w:val="99"/>
    <w:semiHidden/>
    <w:unhideWhenUsed/>
    <w:rsid w:val="006677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55" /><Relationship Type="http://schemas.openxmlformats.org/officeDocument/2006/relationships/styles" Target="styles.xml" Id="rId2" /><Relationship Type="http://schemas.openxmlformats.org/officeDocument/2006/relationships/header" Target="header2.xml" Id="rId53" /><Relationship Type="http://schemas.openxmlformats.org/officeDocument/2006/relationships/fontTable" Target="fontTable.xml" Id="rId58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3.xml" Id="rId56" /><Relationship Type="http://schemas.openxmlformats.org/officeDocument/2006/relationships/settings" Target="settings.xml" Id="rId3" /><Relationship Type="http://schemas.openxmlformats.org/officeDocument/2006/relationships/theme" Target="theme/theme1.xml" Id="rId59" /><Relationship Type="http://schemas.openxmlformats.org/officeDocument/2006/relationships/footer" Target="footer1.xml" Id="rId54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57" /><Relationship Type="http://schemas.openxmlformats.org/officeDocument/2006/relationships/header" Target="header1.xml" Id="rId52" /><Relationship Type="http://schemas.openxmlformats.org/officeDocument/2006/relationships/hyperlink" Target="http://www.bigbend.edu" TargetMode="External" Id="R4aa19a31455b4f56" /><Relationship Type="http://schemas.openxmlformats.org/officeDocument/2006/relationships/hyperlink" Target="https://app.leg.wa.gov/WAC/default.aspx?cite=132R-175-130" TargetMode="External" Id="R3b86403930df4337" /><Relationship Type="http://schemas.openxmlformats.org/officeDocument/2006/relationships/hyperlink" Target="mailto:pubrecords@bigbend.edu" TargetMode="External" Id="Ree9f0d58410340b1" /><Relationship Type="http://schemas.openxmlformats.org/officeDocument/2006/relationships/hyperlink" Target="https://www.bigbend.edu/about-us/accreditation/" TargetMode="External" Id="R55b005105ad74d12" /><Relationship Type="http://schemas.openxmlformats.org/officeDocument/2006/relationships/hyperlink" Target="https://libguides.bigbend.edu/c.php?g=1438110&amp;p=10678724" TargetMode="External" Id="Re57145bfdbc94adf" /><Relationship Type="http://schemas.openxmlformats.org/officeDocument/2006/relationships/hyperlink" Target="https://www.bigbend.edu/student-center/net-price-calculator/" TargetMode="External" Id="R643eddf9a6b94263" /><Relationship Type="http://schemas.openxmlformats.org/officeDocument/2006/relationships/hyperlink" Target="https://www.bigbend.edu/student-center/cost-of-attendance/" TargetMode="External" Id="Rfd40c1153f1042e1" /><Relationship Type="http://schemas.openxmlformats.org/officeDocument/2006/relationships/hyperlink" Target="https://www.bigbend.edu/student-center/the-family-educational-rights-and-privacy-act-ferpa/" TargetMode="External" Id="R4155fe6423814fd0" /><Relationship Type="http://schemas.openxmlformats.org/officeDocument/2006/relationships/hyperlink" Target="https://www.bigbend.edu/wp-content/uploads/ap-6110-college-tuition-and-fees-6-9-15.pdf" TargetMode="External" Id="R0a5f769f2e224832" /><Relationship Type="http://schemas.openxmlformats.org/officeDocument/2006/relationships/hyperlink" Target="https://www.bigbend.edu/about-us/non-discrimination-policy/" TargetMode="External" Id="R7bbba9925b814342" /><Relationship Type="http://schemas.openxmlformats.org/officeDocument/2006/relationships/hyperlink" Target="https://www.bigbend.edu/student-center/prior-learning/" TargetMode="External" Id="R5f80b6a58c49452b" /><Relationship Type="http://schemas.openxmlformats.org/officeDocument/2006/relationships/hyperlink" Target="https://www.bigbend.edu/wp-content/uploads/2024-BBCC-ANNUAL-SECURITY-AND-FIRE-SAFETY-REPORT-1.pdf" TargetMode="External" Id="Rf8d2b669a51d46a8" /><Relationship Type="http://schemas.openxmlformats.org/officeDocument/2006/relationships/hyperlink" Target="https://www.bigbend.edu/student-center/campus-safety/" TargetMode="External" Id="Rb7e5e0cf9da9415a" /><Relationship Type="http://schemas.openxmlformats.org/officeDocument/2006/relationships/hyperlink" Target="https://www.bigbend.edu/student-center/students-right-to-know/" TargetMode="External" Id="R5956b2f7f4dd4230" /><Relationship Type="http://schemas.openxmlformats.org/officeDocument/2006/relationships/hyperlink" Target="https://www.bigbend.edu/student-center/emergency-procedures/" TargetMode="External" Id="R85e8376e11114048" /><Relationship Type="http://schemas.openxmlformats.org/officeDocument/2006/relationships/hyperlink" Target="https://www.bigbend.edu/about-us/accessibility/" TargetMode="External" Id="Rc4ef55d80cd044ec" /><Relationship Type="http://schemas.openxmlformats.org/officeDocument/2006/relationships/hyperlink" Target="https://www.bigbend.edu/about-us/privacy-policy/" TargetMode="External" Id="R47deebaa48f0413f" /><Relationship Type="http://schemas.openxmlformats.org/officeDocument/2006/relationships/hyperlink" Target="https://www.bigbend.edu/student-center/counseling/" TargetMode="External" Id="R48fcec4059a54f6c" /><Relationship Type="http://schemas.openxmlformats.org/officeDocument/2006/relationships/hyperlink" Target="https://www.bigbend.edu/student-center/advising/" TargetMode="External" Id="R60a297d51d7742e2" /><Relationship Type="http://schemas.openxmlformats.org/officeDocument/2006/relationships/hyperlink" Target="https://www.bigbend.edu/student-center/career-services/" TargetMode="External" Id="R68b861eee1d2469c" /><Relationship Type="http://schemas.openxmlformats.org/officeDocument/2006/relationships/hyperlink" Target="https://www.bigbend.edu/academics/accommodation-accessibility-services/" TargetMode="External" Id="R64a2a15839a648d3" /><Relationship Type="http://schemas.openxmlformats.org/officeDocument/2006/relationships/hyperlink" Target="https://www.bigbend.edu/about-us/ctclink-for-students/" TargetMode="External" Id="Rc062f050f2ef4c93" /><Relationship Type="http://schemas.openxmlformats.org/officeDocument/2006/relationships/hyperlink" Target="https://www.bigbend.edu/i-am/veteran/" TargetMode="External" Id="R301da1b77c454a3a" /><Relationship Type="http://schemas.openxmlformats.org/officeDocument/2006/relationships/hyperlink" Target="https://www.bigbend.edu/student-center/financial-aid/" TargetMode="External" Id="R2acd6c0935ac444b" /><Relationship Type="http://schemas.openxmlformats.org/officeDocument/2006/relationships/hyperlink" Target="https://www.bigbend.edu/student-center/financial-aid/" TargetMode="External" Id="Rcb89da236fc04260" /><Relationship Type="http://schemas.openxmlformats.org/officeDocument/2006/relationships/hyperlink" Target="https://www.bigbend.edu/student-center/financial-aid/" TargetMode="External" Id="R5594a27027c44d65" /><Relationship Type="http://schemas.openxmlformats.org/officeDocument/2006/relationships/hyperlink" Target="https://www.bigbend.edu/student-center/satisfactory-academic-progress-policy/" TargetMode="External" Id="R68f85ed59b364faa" /><Relationship Type="http://schemas.openxmlformats.org/officeDocument/2006/relationships/hyperlink" Target="https://www.bigbend.edu/academics/peer-tutoring/" TargetMode="External" Id="R9d7c25a23cb84c0d" /><Relationship Type="http://schemas.openxmlformats.org/officeDocument/2006/relationships/hyperlink" Target="https://www.bigbend.edu/academics/etutoring/" TargetMode="External" Id="R8899e586a720417b" /><Relationship Type="http://schemas.openxmlformats.org/officeDocument/2006/relationships/hyperlink" Target="https://www.bigbend.edu/student-center/career-services/" TargetMode="External" Id="R1f9442b1e39b4ed4" /><Relationship Type="http://schemas.openxmlformats.org/officeDocument/2006/relationships/hyperlink" Target="https://libguides.bigbend.edu/home" TargetMode="External" Id="Rd53ec7a1d08b4e9e" /><Relationship Type="http://schemas.openxmlformats.org/officeDocument/2006/relationships/hyperlink" Target="https://libguides.bigbend.edu/Writing_Center" TargetMode="External" Id="R4586293ec36945d3" /><Relationship Type="http://schemas.openxmlformats.org/officeDocument/2006/relationships/hyperlink" Target="https://www.bigbend.edu/academics/stem-center/" TargetMode="External" Id="Rf43ca594f8fe4d17" /><Relationship Type="http://schemas.openxmlformats.org/officeDocument/2006/relationships/hyperlink" Target="https://www.bigbend.edu/about-us/public-information-request/" TargetMode="External" Id="R54d7e866a26347b7" /><Relationship Type="http://schemas.openxmlformats.org/officeDocument/2006/relationships/hyperlink" Target="https://www.bigbend.edu/about-us/board-minutes/" TargetMode="External" Id="Ra5acc33a9ea8412c" /><Relationship Type="http://schemas.openxmlformats.org/officeDocument/2006/relationships/hyperlink" Target="https://www.bigbend.edu/about-us/board-policy/" TargetMode="External" Id="Rd870d7d46540433b" /><Relationship Type="http://schemas.openxmlformats.org/officeDocument/2006/relationships/hyperlink" Target="https://www.bigbend.edu/wp-content/uploads/BP1000-12-12-24-Rev-Adopted-docx.pdf" TargetMode="External" Id="R8504bfafa41c4d46" /><Relationship Type="http://schemas.openxmlformats.org/officeDocument/2006/relationships/hyperlink" Target="https://www.bigbend.edu/about-us/administrative-process/" TargetMode="External" Id="Rb55597b58d8c4864" /><Relationship Type="http://schemas.openxmlformats.org/officeDocument/2006/relationships/hyperlink" Target="https://www.bigbend.edu/wp-content/uploads/Strategic-Plan-Most-Recent.pdf" TargetMode="External" Id="R84281f0cbee44ace" /><Relationship Type="http://schemas.openxmlformats.org/officeDocument/2006/relationships/hyperlink" Target="https://www.bigbend.edu/wp-content/uploads/Academic-Master-Plan.pdf" TargetMode="External" Id="Rae1116ff0a2643a7" /><Relationship Type="http://schemas.openxmlformats.org/officeDocument/2006/relationships/hyperlink" Target="https://www.bigbend.edu/wp-content/uploads/Facilities-Master-Plan.pdf" TargetMode="External" Id="Raa532643955444c9" /><Relationship Type="http://schemas.openxmlformats.org/officeDocument/2006/relationships/hyperlink" Target="https://www.bigbend.edu/wp-content/uploads/Final-Communications-Marketing-Plan.pdf" TargetMode="External" Id="Ra2391f49b06146aa" /><Relationship Type="http://schemas.openxmlformats.org/officeDocument/2006/relationships/hyperlink" Target="https://www.bigbend.edu/wp-content/uploads/DEI-Strategic-Plan.pdf" TargetMode="External" Id="Rf5b36efb09a3413f" /><Relationship Type="http://schemas.openxmlformats.org/officeDocument/2006/relationships/hyperlink" Target="https://www.bigbend.edu/about-us/institutional-data/" TargetMode="External" Id="Rd88b5b9eaab346ed" /><Relationship Type="http://schemas.openxmlformats.org/officeDocument/2006/relationships/hyperlink" Target="https://www2.sos.wa.gov/_assets/archives/recordsmanagement/community-and-technical-colleges-records-retention-schedule-v.2.1-(december-2022).pdf" TargetMode="External" Id="R271594ab4bbc4b9f" /><Relationship Type="http://schemas.openxmlformats.org/officeDocument/2006/relationships/hyperlink" Target="https://www2.sos.wa.gov/_assets/archives/recordsmanagement/state-government-general-records-retention-schedule-v.6.3-(october-2024).pdf" TargetMode="External" Id="Rdf9bb75c3cc94a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Big Bend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Garza, Kim</dc:creator>
  <keywords/>
  <dc:description/>
  <lastModifiedBy>Garza, Kim</lastModifiedBy>
  <revision>123</revision>
  <lastPrinted>2025-02-14T16:31:00.0000000Z</lastPrinted>
  <dcterms:created xsi:type="dcterms:W3CDTF">2025-02-06T19:41:00.0000000Z</dcterms:created>
  <dcterms:modified xsi:type="dcterms:W3CDTF">2025-02-27T00:27:32.1222831Z</dcterms:modified>
</coreProperties>
</file>